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9BAEE" w14:textId="7F1A7A23" w:rsidR="004A1D7A" w:rsidRPr="004A1D7A" w:rsidRDefault="004A1D7A" w:rsidP="00301C33">
      <w:pPr>
        <w:jc w:val="both"/>
        <w:rPr>
          <w:rFonts w:ascii="inherit" w:hAnsi="inherit" w:cs="Times New Roman"/>
          <w:iCs/>
          <w:color w:val="000000"/>
          <w:sz w:val="23"/>
          <w:szCs w:val="23"/>
          <w:bdr w:val="none" w:sz="0" w:space="0" w:color="auto" w:frame="1"/>
        </w:rPr>
      </w:pPr>
      <w:r w:rsidRPr="004A1D7A">
        <w:rPr>
          <w:rFonts w:ascii="inherit" w:hAnsi="inherit" w:cs="Times New Roman"/>
          <w:iCs/>
          <w:color w:val="000000"/>
          <w:sz w:val="23"/>
          <w:szCs w:val="23"/>
          <w:bdr w:val="none" w:sz="0" w:space="0" w:color="auto" w:frame="1"/>
        </w:rPr>
        <w:t>Name</w:t>
      </w:r>
    </w:p>
    <w:p w14:paraId="3215884B" w14:textId="6DBFBFF8" w:rsidR="004A1D7A" w:rsidRPr="004A1D7A" w:rsidRDefault="004A1D7A" w:rsidP="004A1D7A">
      <w:pPr>
        <w:tabs>
          <w:tab w:val="left" w:pos="6525"/>
        </w:tabs>
        <w:jc w:val="both"/>
        <w:rPr>
          <w:rFonts w:ascii="inherit" w:hAnsi="inherit" w:cs="Times New Roman"/>
          <w:iCs/>
          <w:color w:val="000000"/>
          <w:sz w:val="23"/>
          <w:szCs w:val="23"/>
          <w:bdr w:val="none" w:sz="0" w:space="0" w:color="auto" w:frame="1"/>
        </w:rPr>
      </w:pPr>
      <w:r w:rsidRPr="004A1D7A">
        <w:rPr>
          <w:rFonts w:ascii="inherit" w:hAnsi="inherit" w:cs="Times New Roman"/>
          <w:iCs/>
          <w:color w:val="000000"/>
          <w:sz w:val="23"/>
          <w:szCs w:val="23"/>
          <w:bdr w:val="none" w:sz="0" w:space="0" w:color="auto" w:frame="1"/>
        </w:rPr>
        <w:t>Tutor</w:t>
      </w:r>
      <w:bookmarkStart w:id="0" w:name="_GoBack"/>
      <w:bookmarkEnd w:id="0"/>
      <w:r w:rsidRPr="004A1D7A">
        <w:rPr>
          <w:rFonts w:ascii="inherit" w:hAnsi="inherit" w:cs="Times New Roman"/>
          <w:iCs/>
          <w:color w:val="000000"/>
          <w:sz w:val="23"/>
          <w:szCs w:val="23"/>
          <w:bdr w:val="none" w:sz="0" w:space="0" w:color="auto" w:frame="1"/>
        </w:rPr>
        <w:tab/>
      </w:r>
    </w:p>
    <w:p w14:paraId="35CC8933" w14:textId="69BACBB8" w:rsidR="004A1D7A" w:rsidRPr="004A1D7A" w:rsidRDefault="004A1D7A" w:rsidP="00301C33">
      <w:pPr>
        <w:jc w:val="both"/>
        <w:rPr>
          <w:rFonts w:ascii="inherit" w:hAnsi="inherit" w:cs="Times New Roman"/>
          <w:iCs/>
          <w:color w:val="000000"/>
          <w:sz w:val="23"/>
          <w:szCs w:val="23"/>
          <w:bdr w:val="none" w:sz="0" w:space="0" w:color="auto" w:frame="1"/>
        </w:rPr>
      </w:pPr>
      <w:r w:rsidRPr="004A1D7A">
        <w:rPr>
          <w:rFonts w:ascii="inherit" w:hAnsi="inherit" w:cs="Times New Roman"/>
          <w:iCs/>
          <w:color w:val="000000"/>
          <w:sz w:val="23"/>
          <w:szCs w:val="23"/>
          <w:bdr w:val="none" w:sz="0" w:space="0" w:color="auto" w:frame="1"/>
        </w:rPr>
        <w:t xml:space="preserve">Institution </w:t>
      </w:r>
    </w:p>
    <w:p w14:paraId="3E2630EE" w14:textId="7B27BC35" w:rsidR="004A1D7A" w:rsidRPr="004A1D7A" w:rsidRDefault="004A1D7A" w:rsidP="00301C33">
      <w:pPr>
        <w:jc w:val="both"/>
        <w:rPr>
          <w:rFonts w:ascii="inherit" w:hAnsi="inherit" w:cs="Times New Roman"/>
          <w:iCs/>
          <w:color w:val="000000"/>
          <w:sz w:val="23"/>
          <w:szCs w:val="23"/>
          <w:bdr w:val="none" w:sz="0" w:space="0" w:color="auto" w:frame="1"/>
        </w:rPr>
      </w:pPr>
      <w:r w:rsidRPr="004A1D7A">
        <w:rPr>
          <w:rFonts w:ascii="inherit" w:hAnsi="inherit" w:cs="Times New Roman"/>
          <w:iCs/>
          <w:color w:val="000000"/>
          <w:sz w:val="23"/>
          <w:szCs w:val="23"/>
          <w:bdr w:val="none" w:sz="0" w:space="0" w:color="auto" w:frame="1"/>
        </w:rPr>
        <w:t xml:space="preserve">Date </w:t>
      </w:r>
    </w:p>
    <w:p w14:paraId="3E6C458D" w14:textId="77777777" w:rsidR="004A1D7A" w:rsidRDefault="004A1D7A" w:rsidP="00301C33">
      <w:pPr>
        <w:jc w:val="both"/>
        <w:rPr>
          <w:rFonts w:ascii="inherit" w:hAnsi="inherit" w:cs="Times New Roman"/>
          <w:i/>
          <w:iCs/>
          <w:color w:val="000000"/>
          <w:sz w:val="23"/>
          <w:szCs w:val="23"/>
          <w:bdr w:val="none" w:sz="0" w:space="0" w:color="auto" w:frame="1"/>
        </w:rPr>
      </w:pPr>
    </w:p>
    <w:p w14:paraId="60545EC5" w14:textId="77777777" w:rsidR="00301C33" w:rsidRPr="004A1D7A" w:rsidRDefault="00301C33" w:rsidP="004A1D7A">
      <w:pPr>
        <w:pStyle w:val="ListParagraph"/>
        <w:numPr>
          <w:ilvl w:val="0"/>
          <w:numId w:val="1"/>
        </w:numPr>
        <w:jc w:val="both"/>
        <w:rPr>
          <w:rFonts w:ascii="Georgia" w:hAnsi="Georgia" w:cs="Times New Roman"/>
          <w:color w:val="000000"/>
          <w:sz w:val="23"/>
          <w:szCs w:val="23"/>
        </w:rPr>
      </w:pPr>
      <w:r w:rsidRPr="004A1D7A">
        <w:rPr>
          <w:rFonts w:ascii="inherit" w:hAnsi="inherit" w:cs="Times New Roman"/>
          <w:i/>
          <w:iCs/>
          <w:color w:val="000000"/>
          <w:sz w:val="23"/>
          <w:szCs w:val="23"/>
          <w:bdr w:val="none" w:sz="0" w:space="0" w:color="auto" w:frame="1"/>
        </w:rPr>
        <w:t>A Code of Ethics for Curators</w:t>
      </w:r>
      <w:r w:rsidRPr="004A1D7A">
        <w:rPr>
          <w:rFonts w:ascii="Georgia" w:hAnsi="Georgia" w:cs="Times New Roman"/>
          <w:color w:val="000000"/>
          <w:sz w:val="23"/>
          <w:szCs w:val="23"/>
        </w:rPr>
        <w:t> outlines the responsibilities, values, and ethical obligations of a curator.  Based on the two other readings this week, do you feel that there are any areas of the code that should be updated or expanded?  Did either reading address "gray areas" within curatorial practice that may allow for too much interpretation?</w:t>
      </w:r>
    </w:p>
    <w:p w14:paraId="30323C7D" w14:textId="77777777" w:rsidR="00B8593E" w:rsidRDefault="00B8593E" w:rsidP="00B8593E">
      <w:pPr>
        <w:pStyle w:val="ListParagraph"/>
        <w:jc w:val="both"/>
        <w:rPr>
          <w:rFonts w:ascii="Georgia" w:hAnsi="Georgia" w:cs="Times New Roman"/>
          <w:color w:val="000000"/>
          <w:sz w:val="23"/>
          <w:szCs w:val="23"/>
        </w:rPr>
      </w:pPr>
    </w:p>
    <w:p w14:paraId="32EDBFBD" w14:textId="77777777" w:rsidR="005F0165" w:rsidRDefault="005F0165" w:rsidP="005F0165">
      <w:pPr>
        <w:pStyle w:val="ListParagraph"/>
        <w:jc w:val="both"/>
        <w:rPr>
          <w:rFonts w:ascii="Georgia" w:hAnsi="Georgia" w:cs="Times New Roman"/>
          <w:color w:val="000000"/>
          <w:sz w:val="23"/>
          <w:szCs w:val="23"/>
        </w:rPr>
      </w:pPr>
      <w:r w:rsidRPr="005F0165">
        <w:rPr>
          <w:rFonts w:ascii="Georgia" w:hAnsi="Georgia" w:cs="Times New Roman"/>
          <w:color w:val="000000"/>
          <w:sz w:val="23"/>
          <w:szCs w:val="23"/>
        </w:rPr>
        <w:t xml:space="preserve">Based on the readings, I feel that the International Council of Museums Code of Ethics ought to be updated or expanded considering it states, “museums are institutions without profit-making interests…museum collections are created for society and they can under no circumstances be treated as financial assets.” </w:t>
      </w:r>
    </w:p>
    <w:p w14:paraId="3A7EFDB5" w14:textId="77777777" w:rsidR="00435265" w:rsidRPr="005F0165" w:rsidRDefault="00435265" w:rsidP="005F0165">
      <w:pPr>
        <w:pStyle w:val="ListParagraph"/>
        <w:jc w:val="both"/>
        <w:rPr>
          <w:rFonts w:ascii="Georgia" w:hAnsi="Georgia" w:cs="Times New Roman"/>
          <w:color w:val="000000"/>
          <w:sz w:val="23"/>
          <w:szCs w:val="23"/>
        </w:rPr>
      </w:pPr>
    </w:p>
    <w:p w14:paraId="7CEDB0B4" w14:textId="65E17CEA" w:rsidR="005F0165" w:rsidRDefault="005F0165" w:rsidP="005F0165">
      <w:pPr>
        <w:pStyle w:val="ListParagraph"/>
        <w:jc w:val="both"/>
        <w:rPr>
          <w:rFonts w:ascii="Georgia" w:hAnsi="Georgia" w:cs="Times New Roman"/>
          <w:color w:val="000000"/>
          <w:sz w:val="23"/>
          <w:szCs w:val="23"/>
        </w:rPr>
      </w:pPr>
      <w:r w:rsidRPr="005F0165">
        <w:rPr>
          <w:rFonts w:ascii="Georgia" w:hAnsi="Georgia" w:cs="Times New Roman"/>
          <w:color w:val="000000"/>
          <w:sz w:val="23"/>
          <w:szCs w:val="23"/>
        </w:rPr>
        <w:t xml:space="preserve">Yes, they addressed the "gray areas" within the curatorial practice. From the readings museums presenting artworks from different parts of the world is considered as being quite different compared to a collection of art from somewhere presented elsewhere since both the language and the culture that come with the artwork are also exported.  </w:t>
      </w:r>
    </w:p>
    <w:p w14:paraId="1FC4A374" w14:textId="77777777" w:rsidR="00301C33" w:rsidRPr="00301C33" w:rsidRDefault="00301C33" w:rsidP="00301C33">
      <w:pPr>
        <w:ind w:left="360"/>
        <w:jc w:val="both"/>
        <w:rPr>
          <w:rFonts w:ascii="Georgia" w:hAnsi="Georgia" w:cs="Times New Roman"/>
          <w:color w:val="000000"/>
          <w:sz w:val="23"/>
          <w:szCs w:val="23"/>
        </w:rPr>
      </w:pPr>
    </w:p>
    <w:p w14:paraId="55BF6498" w14:textId="77777777" w:rsidR="00301C33" w:rsidRDefault="00301C33" w:rsidP="00301C33">
      <w:pPr>
        <w:pStyle w:val="ListParagraph"/>
        <w:numPr>
          <w:ilvl w:val="0"/>
          <w:numId w:val="1"/>
        </w:numPr>
        <w:jc w:val="both"/>
        <w:rPr>
          <w:rFonts w:ascii="Georgia" w:hAnsi="Georgia" w:cs="Times New Roman"/>
          <w:color w:val="000000"/>
          <w:sz w:val="23"/>
          <w:szCs w:val="23"/>
        </w:rPr>
      </w:pPr>
      <w:r w:rsidRPr="00301C33">
        <w:rPr>
          <w:rFonts w:ascii="Georgia" w:hAnsi="Georgia" w:cs="Times New Roman"/>
          <w:color w:val="000000"/>
          <w:sz w:val="23"/>
          <w:szCs w:val="23"/>
        </w:rPr>
        <w:t xml:space="preserve">Providing public access to collections is a pillar of museum ethical standards.  By loaning objects long-term and demanding </w:t>
      </w:r>
      <w:proofErr w:type="spellStart"/>
      <w:r w:rsidRPr="00301C33">
        <w:rPr>
          <w:rFonts w:ascii="Georgia" w:hAnsi="Georgia" w:cs="Times New Roman"/>
          <w:color w:val="000000"/>
          <w:sz w:val="23"/>
          <w:szCs w:val="23"/>
        </w:rPr>
        <w:t>heafty</w:t>
      </w:r>
      <w:proofErr w:type="spellEnd"/>
      <w:r w:rsidRPr="00301C33">
        <w:rPr>
          <w:rFonts w:ascii="Georgia" w:hAnsi="Georgia" w:cs="Times New Roman"/>
          <w:color w:val="000000"/>
          <w:sz w:val="23"/>
          <w:szCs w:val="23"/>
        </w:rPr>
        <w:t xml:space="preserve"> loan fees, are museums like the Louvre and the Guggenheim violating this guideline?</w:t>
      </w:r>
    </w:p>
    <w:p w14:paraId="2E1E4A2B" w14:textId="77777777" w:rsidR="00435265" w:rsidRDefault="00435265" w:rsidP="00435265">
      <w:pPr>
        <w:pStyle w:val="ListParagraph"/>
        <w:jc w:val="both"/>
        <w:rPr>
          <w:rFonts w:ascii="Georgia" w:hAnsi="Georgia" w:cs="Times New Roman"/>
          <w:color w:val="000000"/>
          <w:sz w:val="23"/>
          <w:szCs w:val="23"/>
        </w:rPr>
      </w:pPr>
    </w:p>
    <w:p w14:paraId="68075046" w14:textId="794472EF" w:rsidR="00435265" w:rsidRDefault="00435265" w:rsidP="00435265">
      <w:pPr>
        <w:pStyle w:val="ListParagraph"/>
        <w:jc w:val="both"/>
        <w:rPr>
          <w:rFonts w:ascii="Georgia" w:hAnsi="Georgia" w:cs="Times New Roman"/>
          <w:color w:val="000000"/>
          <w:sz w:val="23"/>
          <w:szCs w:val="23"/>
        </w:rPr>
      </w:pPr>
      <w:r w:rsidRPr="00435265">
        <w:rPr>
          <w:rFonts w:ascii="Georgia" w:hAnsi="Georgia" w:cs="Times New Roman"/>
          <w:color w:val="000000"/>
          <w:sz w:val="23"/>
          <w:szCs w:val="23"/>
        </w:rPr>
        <w:t>Through loaning out artworks and demanding hefty fees, museums are not violating any guideline. Considering modern art has today dominated the market thus overshadowing old art, museums like the Louvre and the Guggenheim have to charge hefty fees to both sustain themselves as well as acquire new works.</w:t>
      </w:r>
    </w:p>
    <w:p w14:paraId="7B9F6CCF" w14:textId="77777777" w:rsidR="00435265" w:rsidRPr="00301C33" w:rsidRDefault="00435265" w:rsidP="00301C33">
      <w:pPr>
        <w:jc w:val="both"/>
        <w:rPr>
          <w:rFonts w:ascii="Georgia" w:hAnsi="Georgia" w:cs="Times New Roman"/>
          <w:color w:val="000000"/>
          <w:sz w:val="23"/>
          <w:szCs w:val="23"/>
        </w:rPr>
      </w:pPr>
    </w:p>
    <w:p w14:paraId="7C7EB7F0" w14:textId="77777777" w:rsidR="00301C33" w:rsidRDefault="00301C33" w:rsidP="00301C33">
      <w:pPr>
        <w:pStyle w:val="ListParagraph"/>
        <w:numPr>
          <w:ilvl w:val="0"/>
          <w:numId w:val="1"/>
        </w:numPr>
        <w:jc w:val="both"/>
        <w:rPr>
          <w:rFonts w:ascii="Georgia" w:hAnsi="Georgia" w:cs="Times New Roman"/>
          <w:color w:val="000000"/>
          <w:sz w:val="23"/>
          <w:szCs w:val="23"/>
        </w:rPr>
      </w:pPr>
      <w:r w:rsidRPr="00301C33">
        <w:rPr>
          <w:rFonts w:ascii="Georgia" w:hAnsi="Georgia" w:cs="Times New Roman"/>
          <w:color w:val="000000"/>
          <w:sz w:val="23"/>
          <w:szCs w:val="23"/>
        </w:rPr>
        <w:t xml:space="preserve"> According to the guidelines in </w:t>
      </w:r>
      <w:r w:rsidRPr="00301C33">
        <w:rPr>
          <w:rFonts w:ascii="Helvetica Neue" w:hAnsi="Helvetica Neue" w:cs="Times New Roman"/>
          <w:i/>
          <w:iCs/>
          <w:color w:val="000000"/>
          <w:sz w:val="20"/>
          <w:szCs w:val="20"/>
          <w:bdr w:val="none" w:sz="0" w:space="0" w:color="auto" w:frame="1"/>
        </w:rPr>
        <w:t>A Code of Ethics for Curators, </w:t>
      </w:r>
      <w:r w:rsidRPr="00301C33">
        <w:rPr>
          <w:rFonts w:ascii="Georgia" w:hAnsi="Georgia" w:cs="Times New Roman"/>
          <w:color w:val="000000"/>
          <w:sz w:val="23"/>
          <w:szCs w:val="23"/>
        </w:rPr>
        <w:t>curators have a responsibility to interpret objects for their exhibitions.  Based on the exhibitions examined, d</w:t>
      </w:r>
      <w:r w:rsidRPr="00301C33">
        <w:rPr>
          <w:rFonts w:ascii="Helvetica Neue" w:hAnsi="Helvetica Neue" w:cs="Times New Roman"/>
          <w:color w:val="000000"/>
          <w:sz w:val="20"/>
          <w:szCs w:val="20"/>
          <w:bdr w:val="none" w:sz="0" w:space="0" w:color="auto" w:frame="1"/>
        </w:rPr>
        <w:t>id these curators fulfill their responsibility, or did they fall short?  D</w:t>
      </w:r>
      <w:r w:rsidRPr="00301C33">
        <w:rPr>
          <w:rFonts w:ascii="Georgia" w:hAnsi="Georgia" w:cs="Times New Roman"/>
          <w:color w:val="000000"/>
          <w:sz w:val="23"/>
          <w:szCs w:val="23"/>
        </w:rPr>
        <w:t>o you feel there was a curatorial approach to the display of "difficult knowledge," that was more successful than the others?  Why?  </w:t>
      </w:r>
    </w:p>
    <w:p w14:paraId="51FA2CB7" w14:textId="77777777" w:rsidR="00435265" w:rsidRDefault="00435265" w:rsidP="00435265">
      <w:pPr>
        <w:pStyle w:val="ListParagraph"/>
        <w:jc w:val="both"/>
        <w:rPr>
          <w:rFonts w:ascii="Georgia" w:hAnsi="Georgia" w:cs="Times New Roman"/>
          <w:color w:val="000000"/>
          <w:sz w:val="23"/>
          <w:szCs w:val="23"/>
        </w:rPr>
      </w:pPr>
    </w:p>
    <w:p w14:paraId="059245EC" w14:textId="67601E6D" w:rsidR="00435265" w:rsidRPr="00301C33" w:rsidRDefault="00435265" w:rsidP="00435265">
      <w:pPr>
        <w:pStyle w:val="ListParagraph"/>
        <w:jc w:val="both"/>
        <w:rPr>
          <w:rFonts w:ascii="Georgia" w:hAnsi="Georgia" w:cs="Times New Roman"/>
          <w:color w:val="000000"/>
          <w:sz w:val="23"/>
          <w:szCs w:val="23"/>
        </w:rPr>
      </w:pPr>
      <w:r w:rsidRPr="00435265">
        <w:rPr>
          <w:rFonts w:ascii="Georgia" w:hAnsi="Georgia" w:cs="Times New Roman"/>
          <w:color w:val="000000"/>
          <w:sz w:val="23"/>
          <w:szCs w:val="23"/>
        </w:rPr>
        <w:t>Based on the exhibitions, the curators did not fulfill their responsibilities since they fell short. I feel that there was a curatorial approach to the display that was successful than others given that Europe is not bound by any censorship towards Islamic art yet Islamic conservatism can hardly accept the full scope of European art. This is due to the negative attitude the Arabs have towards figurative imaging, which means that the artwork should not be of any Jewish or Christian motives or any naked bodies yet most European art entail such figurative images and motives.</w:t>
      </w:r>
    </w:p>
    <w:p w14:paraId="24636B93" w14:textId="77777777" w:rsidR="00D678A0" w:rsidRDefault="00694627" w:rsidP="00301C33">
      <w:pPr>
        <w:jc w:val="both"/>
      </w:pPr>
    </w:p>
    <w:sectPr w:rsidR="00D678A0" w:rsidSect="001371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12A72B" w14:textId="77777777" w:rsidR="00694627" w:rsidRDefault="00694627" w:rsidP="004A1D7A">
      <w:pPr>
        <w:spacing w:after="0" w:line="240" w:lineRule="auto"/>
      </w:pPr>
      <w:r>
        <w:separator/>
      </w:r>
    </w:p>
  </w:endnote>
  <w:endnote w:type="continuationSeparator" w:id="0">
    <w:p w14:paraId="7E3C57B3" w14:textId="77777777" w:rsidR="00694627" w:rsidRDefault="00694627" w:rsidP="004A1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6F2F41" w14:textId="77777777" w:rsidR="00694627" w:rsidRDefault="00694627" w:rsidP="004A1D7A">
      <w:pPr>
        <w:spacing w:after="0" w:line="240" w:lineRule="auto"/>
      </w:pPr>
      <w:r>
        <w:separator/>
      </w:r>
    </w:p>
  </w:footnote>
  <w:footnote w:type="continuationSeparator" w:id="0">
    <w:p w14:paraId="2099F9E6" w14:textId="77777777" w:rsidR="00694627" w:rsidRDefault="00694627" w:rsidP="004A1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7791164"/>
      <w:docPartObj>
        <w:docPartGallery w:val="Page Numbers (Top of Page)"/>
        <w:docPartUnique/>
      </w:docPartObj>
    </w:sdtPr>
    <w:sdtEndPr>
      <w:rPr>
        <w:noProof/>
      </w:rPr>
    </w:sdtEndPr>
    <w:sdtContent>
      <w:p w14:paraId="2B88D46C" w14:textId="54C4130E" w:rsidR="004A1D7A" w:rsidRPr="004A1D7A" w:rsidRDefault="004A1D7A">
        <w:pPr>
          <w:pStyle w:val="Header"/>
          <w:jc w:val="right"/>
          <w:rPr>
            <w:rFonts w:ascii="Times New Roman" w:hAnsi="Times New Roman" w:cs="Times New Roman"/>
            <w:sz w:val="24"/>
            <w:szCs w:val="24"/>
          </w:rPr>
        </w:pPr>
        <w:r w:rsidRPr="004A1D7A">
          <w:rPr>
            <w:rFonts w:ascii="Times New Roman" w:hAnsi="Times New Roman" w:cs="Times New Roman"/>
            <w:sz w:val="24"/>
            <w:szCs w:val="24"/>
          </w:rPr>
          <w:t xml:space="preserve">Surname </w:t>
        </w:r>
        <w:r w:rsidRPr="004A1D7A">
          <w:rPr>
            <w:rFonts w:ascii="Times New Roman" w:hAnsi="Times New Roman" w:cs="Times New Roman"/>
            <w:sz w:val="24"/>
            <w:szCs w:val="24"/>
          </w:rPr>
          <w:fldChar w:fldCharType="begin"/>
        </w:r>
        <w:r w:rsidRPr="004A1D7A">
          <w:rPr>
            <w:rFonts w:ascii="Times New Roman" w:hAnsi="Times New Roman" w:cs="Times New Roman"/>
            <w:sz w:val="24"/>
            <w:szCs w:val="24"/>
          </w:rPr>
          <w:instrText xml:space="preserve"> PAGE   \* MERGEFORMAT </w:instrText>
        </w:r>
        <w:r w:rsidRPr="004A1D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4A1D7A">
          <w:rPr>
            <w:rFonts w:ascii="Times New Roman" w:hAnsi="Times New Roman" w:cs="Times New Roman"/>
            <w:noProof/>
            <w:sz w:val="24"/>
            <w:szCs w:val="24"/>
          </w:rPr>
          <w:fldChar w:fldCharType="end"/>
        </w:r>
      </w:p>
    </w:sdtContent>
  </w:sdt>
  <w:p w14:paraId="3A027912" w14:textId="77777777" w:rsidR="004A1D7A" w:rsidRDefault="004A1D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5E17"/>
    <w:multiLevelType w:val="hybridMultilevel"/>
    <w:tmpl w:val="145E9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C33"/>
    <w:rsid w:val="001371F8"/>
    <w:rsid w:val="001A16F0"/>
    <w:rsid w:val="00301C33"/>
    <w:rsid w:val="0035313C"/>
    <w:rsid w:val="00435265"/>
    <w:rsid w:val="004A1D7A"/>
    <w:rsid w:val="0053029C"/>
    <w:rsid w:val="005F0165"/>
    <w:rsid w:val="00694627"/>
    <w:rsid w:val="00836809"/>
    <w:rsid w:val="00B8593E"/>
    <w:rsid w:val="00C63186"/>
    <w:rsid w:val="00DA0EA4"/>
    <w:rsid w:val="00E61E32"/>
    <w:rsid w:val="00E75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29E2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character" w:styleId="Emphasis">
    <w:name w:val="Emphasis"/>
    <w:basedOn w:val="DefaultParagraphFont"/>
    <w:uiPriority w:val="20"/>
    <w:qFormat/>
    <w:rsid w:val="00301C33"/>
    <w:rPr>
      <w:i/>
      <w:iCs/>
    </w:rPr>
  </w:style>
  <w:style w:type="paragraph" w:styleId="Header">
    <w:name w:val="header"/>
    <w:basedOn w:val="Normal"/>
    <w:link w:val="HeaderChar"/>
    <w:uiPriority w:val="99"/>
    <w:unhideWhenUsed/>
    <w:rsid w:val="004A1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D7A"/>
  </w:style>
  <w:style w:type="paragraph" w:styleId="Footer">
    <w:name w:val="footer"/>
    <w:basedOn w:val="Normal"/>
    <w:link w:val="FooterChar"/>
    <w:uiPriority w:val="99"/>
    <w:unhideWhenUsed/>
    <w:rsid w:val="004A1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D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5313C"/>
    <w:pPr>
      <w:spacing w:after="200" w:line="240" w:lineRule="auto"/>
    </w:pPr>
    <w:rPr>
      <w:i/>
      <w:iCs/>
      <w:color w:val="44546A" w:themeColor="text2"/>
      <w:sz w:val="18"/>
      <w:szCs w:val="18"/>
    </w:rPr>
  </w:style>
  <w:style w:type="paragraph" w:styleId="ListParagraph">
    <w:name w:val="List Paragraph"/>
    <w:basedOn w:val="Normal"/>
    <w:uiPriority w:val="34"/>
    <w:qFormat/>
    <w:rsid w:val="0035313C"/>
    <w:pPr>
      <w:spacing w:after="0" w:line="240" w:lineRule="auto"/>
      <w:ind w:left="720"/>
      <w:contextualSpacing/>
    </w:pPr>
    <w:rPr>
      <w:sz w:val="24"/>
      <w:szCs w:val="24"/>
    </w:rPr>
  </w:style>
  <w:style w:type="character" w:styleId="Emphasis">
    <w:name w:val="Emphasis"/>
    <w:basedOn w:val="DefaultParagraphFont"/>
    <w:uiPriority w:val="20"/>
    <w:qFormat/>
    <w:rsid w:val="00301C33"/>
    <w:rPr>
      <w:i/>
      <w:iCs/>
    </w:rPr>
  </w:style>
  <w:style w:type="paragraph" w:styleId="Header">
    <w:name w:val="header"/>
    <w:basedOn w:val="Normal"/>
    <w:link w:val="HeaderChar"/>
    <w:uiPriority w:val="99"/>
    <w:unhideWhenUsed/>
    <w:rsid w:val="004A1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D7A"/>
  </w:style>
  <w:style w:type="paragraph" w:styleId="Footer">
    <w:name w:val="footer"/>
    <w:basedOn w:val="Normal"/>
    <w:link w:val="FooterChar"/>
    <w:uiPriority w:val="99"/>
    <w:unhideWhenUsed/>
    <w:rsid w:val="004A1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478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ابـــــــــومحمد الريثي</dc:creator>
  <cp:lastModifiedBy>vini</cp:lastModifiedBy>
  <cp:revision>2</cp:revision>
  <dcterms:created xsi:type="dcterms:W3CDTF">2017-11-13T03:38:00Z</dcterms:created>
  <dcterms:modified xsi:type="dcterms:W3CDTF">2017-11-13T03:38:00Z</dcterms:modified>
</cp:coreProperties>
</file>